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35" w:rsidRPr="005B28B1" w:rsidRDefault="00466B07" w:rsidP="0004213A">
      <w:pPr>
        <w:tabs>
          <w:tab w:val="left" w:pos="4820"/>
        </w:tabs>
        <w:spacing w:after="0" w:line="240" w:lineRule="atLeast"/>
        <w:rPr>
          <w:rFonts w:ascii="Arial" w:hAnsi="Arial" w:cs="Arial"/>
          <w:b/>
          <w:sz w:val="20"/>
          <w:szCs w:val="20"/>
        </w:rPr>
      </w:pPr>
      <w:r w:rsidRPr="005B28B1">
        <w:rPr>
          <w:rFonts w:ascii="Arial" w:hAnsi="Arial" w:cs="Arial"/>
          <w:b/>
          <w:sz w:val="20"/>
          <w:szCs w:val="20"/>
        </w:rPr>
        <w:t>Pressemitteilung</w:t>
      </w:r>
    </w:p>
    <w:p w:rsidR="002F6AFD" w:rsidRPr="009867D9" w:rsidRDefault="006344CC" w:rsidP="000F30F5">
      <w:pPr>
        <w:spacing w:before="120" w:after="0" w:line="240" w:lineRule="atLeas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Programmvielfalt macht </w:t>
      </w:r>
      <w:r w:rsidR="00D84646">
        <w:rPr>
          <w:rFonts w:ascii="Arial" w:hAnsi="Arial" w:cs="Arial"/>
          <w:b/>
          <w:sz w:val="30"/>
          <w:szCs w:val="30"/>
        </w:rPr>
        <w:t xml:space="preserve">Volkshochschulen </w:t>
      </w:r>
      <w:r>
        <w:rPr>
          <w:rFonts w:ascii="Arial" w:hAnsi="Arial" w:cs="Arial"/>
          <w:b/>
          <w:sz w:val="30"/>
          <w:szCs w:val="30"/>
        </w:rPr>
        <w:t>attraktiv</w:t>
      </w:r>
    </w:p>
    <w:p w:rsidR="00B319ED" w:rsidRDefault="006344CC" w:rsidP="00692C39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Gründungsauftrag nach 100 Jahren hochaktuell: Bildung für </w:t>
      </w:r>
      <w:r w:rsidR="00B07470">
        <w:rPr>
          <w:rFonts w:ascii="Arial" w:hAnsi="Arial" w:cs="Arial"/>
          <w:b/>
          <w:sz w:val="24"/>
          <w:szCs w:val="24"/>
        </w:rPr>
        <w:t>Teilhabe</w:t>
      </w:r>
    </w:p>
    <w:p w:rsidR="002245F1" w:rsidRDefault="004A3389" w:rsidP="000F30F5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Brandenburg a. d. H.</w:t>
      </w:r>
      <w:r w:rsidR="002245F1" w:rsidRPr="005B28B1">
        <w:rPr>
          <w:rFonts w:ascii="Arial" w:hAnsi="Arial" w:cs="Arial"/>
          <w:b/>
          <w:sz w:val="20"/>
          <w:szCs w:val="20"/>
        </w:rPr>
        <w:t>, 2</w:t>
      </w:r>
      <w:r>
        <w:rPr>
          <w:rFonts w:ascii="Arial" w:hAnsi="Arial" w:cs="Arial"/>
          <w:b/>
          <w:sz w:val="20"/>
          <w:szCs w:val="20"/>
        </w:rPr>
        <w:t>7</w:t>
      </w:r>
      <w:r w:rsidR="002245F1" w:rsidRPr="005B28B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9</w:t>
      </w:r>
      <w:r w:rsidR="002245F1" w:rsidRPr="005B28B1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9</w:t>
      </w:r>
      <w:r w:rsidR="002245F1" w:rsidRPr="005B28B1">
        <w:rPr>
          <w:rFonts w:ascii="Arial" w:hAnsi="Arial" w:cs="Arial"/>
          <w:b/>
          <w:sz w:val="20"/>
          <w:szCs w:val="20"/>
        </w:rPr>
        <w:t xml:space="preserve">. </w:t>
      </w:r>
      <w:r w:rsidR="006344CC">
        <w:rPr>
          <w:rFonts w:ascii="Arial" w:hAnsi="Arial" w:cs="Arial"/>
          <w:b/>
          <w:sz w:val="20"/>
          <w:szCs w:val="20"/>
        </w:rPr>
        <w:t xml:space="preserve">Das vielfältige Angebot der 20 Volkshochschulen im Land hatte 2018 eine große Resonanz: </w:t>
      </w:r>
      <w:r w:rsidR="00F75A91">
        <w:rPr>
          <w:rFonts w:ascii="Arial" w:hAnsi="Arial" w:cs="Arial"/>
          <w:b/>
          <w:sz w:val="20"/>
          <w:szCs w:val="20"/>
        </w:rPr>
        <w:t xml:space="preserve">In rund 9.000 Veranstaltungen mit </w:t>
      </w:r>
      <w:r w:rsidR="006344CC" w:rsidRPr="006344CC">
        <w:rPr>
          <w:rFonts w:ascii="Arial" w:hAnsi="Arial" w:cs="Arial"/>
          <w:b/>
          <w:sz w:val="20"/>
          <w:szCs w:val="20"/>
        </w:rPr>
        <w:t>23</w:t>
      </w:r>
      <w:r w:rsidR="00F75A91">
        <w:rPr>
          <w:rFonts w:ascii="Arial" w:hAnsi="Arial" w:cs="Arial"/>
          <w:b/>
          <w:sz w:val="20"/>
          <w:szCs w:val="20"/>
        </w:rPr>
        <w:t>0</w:t>
      </w:r>
      <w:r w:rsidR="006344CC" w:rsidRPr="006344CC">
        <w:rPr>
          <w:rFonts w:ascii="Arial" w:hAnsi="Arial" w:cs="Arial"/>
          <w:b/>
          <w:sz w:val="20"/>
          <w:szCs w:val="20"/>
        </w:rPr>
        <w:t>.</w:t>
      </w:r>
      <w:r w:rsidR="00F75A91">
        <w:rPr>
          <w:rFonts w:ascii="Arial" w:hAnsi="Arial" w:cs="Arial"/>
          <w:b/>
          <w:sz w:val="20"/>
          <w:szCs w:val="20"/>
        </w:rPr>
        <w:t>000</w:t>
      </w:r>
      <w:r w:rsidR="006344CC" w:rsidRPr="006344CC">
        <w:rPr>
          <w:rFonts w:ascii="Arial" w:hAnsi="Arial" w:cs="Arial"/>
          <w:b/>
          <w:sz w:val="20"/>
          <w:szCs w:val="20"/>
        </w:rPr>
        <w:t xml:space="preserve"> Unterrichtseinheiten</w:t>
      </w:r>
      <w:r w:rsidR="00F75A91">
        <w:rPr>
          <w:rFonts w:ascii="Arial" w:hAnsi="Arial" w:cs="Arial"/>
          <w:b/>
          <w:sz w:val="20"/>
          <w:szCs w:val="20"/>
        </w:rPr>
        <w:t xml:space="preserve"> bildeten sich fast 80.000 Brandenburger*innen weiter, bilanzierte </w:t>
      </w:r>
      <w:r w:rsidR="00F75A91">
        <w:rPr>
          <w:rFonts w:ascii="Arial" w:hAnsi="Arial" w:cs="Arial"/>
          <w:b/>
          <w:sz w:val="20"/>
          <w:szCs w:val="20"/>
        </w:rPr>
        <w:t>der</w:t>
      </w:r>
      <w:r w:rsidR="00F75A91" w:rsidRPr="00D930AD">
        <w:rPr>
          <w:rFonts w:ascii="Arial" w:hAnsi="Arial" w:cs="Arial"/>
          <w:b/>
          <w:sz w:val="20"/>
          <w:szCs w:val="20"/>
        </w:rPr>
        <w:t xml:space="preserve"> Brandenburgische Volkshochschulverband</w:t>
      </w:r>
      <w:r w:rsidR="00F75A91">
        <w:rPr>
          <w:rFonts w:ascii="Arial" w:hAnsi="Arial" w:cs="Arial"/>
          <w:b/>
          <w:sz w:val="20"/>
          <w:szCs w:val="20"/>
        </w:rPr>
        <w:t xml:space="preserve"> i</w:t>
      </w:r>
      <w:r w:rsidR="00257D2B">
        <w:rPr>
          <w:rFonts w:ascii="Arial" w:hAnsi="Arial" w:cs="Arial"/>
          <w:b/>
          <w:sz w:val="20"/>
          <w:szCs w:val="20"/>
        </w:rPr>
        <w:t>n seiner Mitgliederversammlung am 2</w:t>
      </w:r>
      <w:r w:rsidR="00F75A91">
        <w:rPr>
          <w:rFonts w:ascii="Arial" w:hAnsi="Arial" w:cs="Arial"/>
          <w:b/>
          <w:sz w:val="20"/>
          <w:szCs w:val="20"/>
        </w:rPr>
        <w:t>7</w:t>
      </w:r>
      <w:r w:rsidR="00257D2B">
        <w:rPr>
          <w:rFonts w:ascii="Arial" w:hAnsi="Arial" w:cs="Arial"/>
          <w:b/>
          <w:sz w:val="20"/>
          <w:szCs w:val="20"/>
        </w:rPr>
        <w:t xml:space="preserve">. </w:t>
      </w:r>
      <w:r w:rsidR="00F75A91">
        <w:rPr>
          <w:rFonts w:ascii="Arial" w:hAnsi="Arial" w:cs="Arial"/>
          <w:b/>
          <w:sz w:val="20"/>
          <w:szCs w:val="20"/>
        </w:rPr>
        <w:t>September</w:t>
      </w:r>
      <w:r w:rsidR="001710C6" w:rsidRPr="00F864D9">
        <w:rPr>
          <w:rFonts w:ascii="Arial" w:hAnsi="Arial" w:cs="Arial"/>
          <w:b/>
          <w:sz w:val="20"/>
          <w:szCs w:val="20"/>
        </w:rPr>
        <w:t>.</w:t>
      </w:r>
      <w:r w:rsidR="00F75A91">
        <w:rPr>
          <w:rFonts w:ascii="Arial" w:hAnsi="Arial" w:cs="Arial"/>
          <w:b/>
          <w:sz w:val="20"/>
          <w:szCs w:val="20"/>
        </w:rPr>
        <w:t xml:space="preserve"> </w:t>
      </w:r>
      <w:r w:rsidR="00B07470">
        <w:rPr>
          <w:rFonts w:ascii="Arial" w:hAnsi="Arial" w:cs="Arial"/>
          <w:b/>
          <w:sz w:val="20"/>
          <w:szCs w:val="20"/>
        </w:rPr>
        <w:t>„</w:t>
      </w:r>
      <w:r w:rsidR="00593232">
        <w:rPr>
          <w:rFonts w:ascii="Arial" w:hAnsi="Arial" w:cs="Arial"/>
          <w:b/>
          <w:sz w:val="20"/>
          <w:szCs w:val="20"/>
        </w:rPr>
        <w:t>Rund 270 d</w:t>
      </w:r>
      <w:r w:rsidR="00F75A91">
        <w:rPr>
          <w:rFonts w:ascii="Arial" w:hAnsi="Arial" w:cs="Arial"/>
          <w:b/>
          <w:sz w:val="20"/>
          <w:szCs w:val="20"/>
        </w:rPr>
        <w:t xml:space="preserve">igitale Angebote </w:t>
      </w:r>
      <w:r w:rsidR="00593232">
        <w:rPr>
          <w:rFonts w:ascii="Arial" w:hAnsi="Arial" w:cs="Arial"/>
          <w:b/>
          <w:sz w:val="20"/>
          <w:szCs w:val="20"/>
        </w:rPr>
        <w:t>erweiterten 2018 die Erreichbarkeit, aber das gemeinsame Lernen vor Ort bleibt Markenkern der Volkshochschulen.</w:t>
      </w:r>
      <w:r w:rsidR="00B07470">
        <w:rPr>
          <w:rFonts w:ascii="Arial" w:hAnsi="Arial" w:cs="Arial"/>
          <w:b/>
          <w:sz w:val="20"/>
          <w:szCs w:val="20"/>
        </w:rPr>
        <w:t>“, verspricht Verbandsvorsitzende CarolaChristen.</w:t>
      </w:r>
    </w:p>
    <w:p w:rsidR="004A3389" w:rsidRDefault="006344CC" w:rsidP="004A3389">
      <w:pPr>
        <w:autoSpaceDE w:val="0"/>
        <w:autoSpaceDN w:val="0"/>
        <w:adjustRightInd w:val="0"/>
        <w:spacing w:before="240"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Gründungsauftrag seit 100 Jahren: </w:t>
      </w:r>
      <w:r w:rsidR="00045F55">
        <w:rPr>
          <w:rFonts w:ascii="Arial" w:hAnsi="Arial" w:cs="Arial"/>
          <w:b/>
          <w:sz w:val="24"/>
          <w:szCs w:val="24"/>
        </w:rPr>
        <w:t>Vielf</w:t>
      </w:r>
      <w:r>
        <w:rPr>
          <w:rFonts w:ascii="Arial" w:hAnsi="Arial" w:cs="Arial"/>
          <w:b/>
          <w:sz w:val="24"/>
          <w:szCs w:val="24"/>
        </w:rPr>
        <w:t>ältiges Bildungsangebot</w:t>
      </w:r>
      <w:r w:rsidR="00045F55">
        <w:rPr>
          <w:rFonts w:ascii="Arial" w:hAnsi="Arial" w:cs="Arial"/>
          <w:b/>
          <w:sz w:val="24"/>
          <w:szCs w:val="24"/>
        </w:rPr>
        <w:t xml:space="preserve"> für alle</w:t>
      </w:r>
    </w:p>
    <w:p w:rsidR="004A3389" w:rsidRPr="0063137B" w:rsidRDefault="0063137B" w:rsidP="0063137B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Jahr 2019 begehen die Volkshochschulen bundesweit ihr 100-jähriges Jubiläum. Aus diesem Anlass setzen sie sich mit ihrem </w:t>
      </w:r>
      <w:r w:rsidR="00045F55" w:rsidRPr="0063137B">
        <w:rPr>
          <w:rFonts w:ascii="Arial" w:hAnsi="Arial" w:cs="Arial"/>
          <w:sz w:val="20"/>
          <w:szCs w:val="20"/>
        </w:rPr>
        <w:t>Gründungsauftrag</w:t>
      </w:r>
      <w:r>
        <w:rPr>
          <w:rFonts w:ascii="Arial" w:hAnsi="Arial" w:cs="Arial"/>
          <w:sz w:val="20"/>
          <w:szCs w:val="20"/>
        </w:rPr>
        <w:t xml:space="preserve"> auseinander, der hochaktuell ist: </w:t>
      </w:r>
      <w:r w:rsidRPr="0063137B">
        <w:rPr>
          <w:rFonts w:ascii="Arial" w:hAnsi="Arial" w:cs="Arial"/>
          <w:sz w:val="20"/>
          <w:szCs w:val="20"/>
        </w:rPr>
        <w:t>Volkshochschulen</w:t>
      </w:r>
      <w:r w:rsidRPr="006313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sind mit ihrer </w:t>
      </w:r>
      <w:r w:rsidRPr="0063137B">
        <w:rPr>
          <w:rFonts w:ascii="Arial" w:hAnsi="Arial" w:cs="Arial"/>
          <w:sz w:val="20"/>
          <w:szCs w:val="20"/>
        </w:rPr>
        <w:t>einzigartig vielseitigen Angebotspalette vor Ort die Erste Adresse in Sachen Weiterbildung.</w:t>
      </w:r>
      <w:r>
        <w:rPr>
          <w:rFonts w:ascii="Arial" w:hAnsi="Arial" w:cs="Arial"/>
          <w:sz w:val="20"/>
          <w:szCs w:val="20"/>
        </w:rPr>
        <w:t xml:space="preserve"> Sie „versorgen“ in öffentlicher Verantwortung </w:t>
      </w:r>
      <w:r w:rsidR="00045F55" w:rsidRPr="0063137B">
        <w:rPr>
          <w:rFonts w:ascii="Arial" w:hAnsi="Arial" w:cs="Arial"/>
          <w:sz w:val="20"/>
          <w:szCs w:val="20"/>
        </w:rPr>
        <w:t>Menschen unabhängig von Herkunft und Status mit Bildung</w:t>
      </w:r>
      <w:r>
        <w:rPr>
          <w:rFonts w:ascii="Arial" w:hAnsi="Arial" w:cs="Arial"/>
          <w:sz w:val="20"/>
          <w:szCs w:val="20"/>
        </w:rPr>
        <w:t>sangeboten</w:t>
      </w:r>
      <w:r w:rsidR="00045F55" w:rsidRPr="0063137B">
        <w:rPr>
          <w:rFonts w:ascii="Arial" w:hAnsi="Arial" w:cs="Arial"/>
          <w:sz w:val="20"/>
          <w:szCs w:val="20"/>
        </w:rPr>
        <w:t xml:space="preserve"> für lebenslanges Lernen</w:t>
      </w:r>
      <w:r>
        <w:rPr>
          <w:rFonts w:ascii="Arial" w:hAnsi="Arial" w:cs="Arial"/>
          <w:sz w:val="20"/>
          <w:szCs w:val="20"/>
        </w:rPr>
        <w:t>.</w:t>
      </w:r>
    </w:p>
    <w:p w:rsidR="0063137B" w:rsidRPr="0063137B" w:rsidRDefault="0063137B" w:rsidP="0063137B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 xml:space="preserve">In ihrer Mitgliederversammlung am 27.9.2019 bilanzierten die 20 Volkshochschulen des Landes insgesamt eine Leistung von </w:t>
      </w:r>
      <w:r w:rsidRPr="0063137B">
        <w:rPr>
          <w:rFonts w:ascii="Arial" w:eastAsia="Times New Roman" w:hAnsi="Arial" w:cs="Arial"/>
          <w:sz w:val="20"/>
          <w:szCs w:val="20"/>
          <w:lang w:eastAsia="de-DE"/>
        </w:rPr>
        <w:t>233.312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Unterrichtseinheiten, </w:t>
      </w:r>
      <w:r w:rsidR="00041A37">
        <w:rPr>
          <w:rFonts w:ascii="Arial" w:eastAsia="Times New Roman" w:hAnsi="Arial" w:cs="Arial"/>
          <w:sz w:val="20"/>
          <w:szCs w:val="20"/>
          <w:lang w:eastAsia="de-DE"/>
        </w:rPr>
        <w:t>i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n denen </w:t>
      </w:r>
      <w:r w:rsidR="00041A37">
        <w:rPr>
          <w:rFonts w:ascii="Arial" w:eastAsia="Times New Roman" w:hAnsi="Arial" w:cs="Arial"/>
          <w:sz w:val="20"/>
          <w:szCs w:val="20"/>
          <w:lang w:eastAsia="de-DE"/>
        </w:rPr>
        <w:t xml:space="preserve">sich </w:t>
      </w:r>
      <w:r w:rsidRPr="0063137B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041A37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Pr="0063137B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041A37">
        <w:rPr>
          <w:rFonts w:ascii="Arial" w:eastAsia="Times New Roman" w:hAnsi="Arial" w:cs="Arial"/>
          <w:sz w:val="20"/>
          <w:szCs w:val="20"/>
          <w:lang w:eastAsia="de-DE"/>
        </w:rPr>
        <w:t>80</w:t>
      </w:r>
      <w:r w:rsidRPr="0063137B">
        <w:rPr>
          <w:rFonts w:ascii="Arial" w:eastAsia="Times New Roman" w:hAnsi="Arial" w:cs="Arial"/>
          <w:sz w:val="20"/>
          <w:szCs w:val="20"/>
          <w:lang w:eastAsia="de-DE"/>
        </w:rPr>
        <w:t>8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Menschen in </w:t>
      </w:r>
      <w:r w:rsidR="00041A37">
        <w:rPr>
          <w:rFonts w:ascii="Arial" w:eastAsia="Times New Roman" w:hAnsi="Arial" w:cs="Arial"/>
          <w:sz w:val="20"/>
          <w:szCs w:val="20"/>
          <w:lang w:eastAsia="de-DE"/>
        </w:rPr>
        <w:t>8</w:t>
      </w:r>
      <w:r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041A37">
        <w:rPr>
          <w:rFonts w:ascii="Arial" w:eastAsia="Times New Roman" w:hAnsi="Arial" w:cs="Arial"/>
          <w:sz w:val="20"/>
          <w:szCs w:val="20"/>
          <w:lang w:eastAsia="de-DE"/>
        </w:rPr>
        <w:t>089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mehrteiligen Kursen und </w:t>
      </w:r>
      <w:r w:rsidR="00041A37">
        <w:rPr>
          <w:rFonts w:ascii="Arial" w:eastAsia="Times New Roman" w:hAnsi="Arial" w:cs="Arial"/>
          <w:sz w:val="20"/>
          <w:szCs w:val="20"/>
          <w:lang w:eastAsia="de-DE"/>
        </w:rPr>
        <w:t xml:space="preserve">866 Einzelveranstaltungen an 40 Standorten weiterbildeten. </w:t>
      </w:r>
    </w:p>
    <w:p w:rsidR="000B32CD" w:rsidRPr="0063137B" w:rsidRDefault="00041A37" w:rsidP="0063137B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 xml:space="preserve">Die größte Nachfrage galt Kursen zur sprachlichen und zur gesundheitlichen Bildung. Dennoch hatten die Programme der Volkshochschulen im Jahr 2018 in allen </w:t>
      </w:r>
      <w:r w:rsidR="00045F55" w:rsidRPr="0063137B">
        <w:rPr>
          <w:rFonts w:ascii="Arial" w:hAnsi="Arial" w:cs="Arial"/>
          <w:sz w:val="20"/>
          <w:szCs w:val="20"/>
        </w:rPr>
        <w:t xml:space="preserve">6 klassischen Fachbereichen </w:t>
      </w:r>
      <w:r>
        <w:rPr>
          <w:rFonts w:ascii="Arial" w:hAnsi="Arial" w:cs="Arial"/>
          <w:sz w:val="20"/>
          <w:szCs w:val="20"/>
        </w:rPr>
        <w:t>mindestens vierstellige Teilnehmerzahlen:</w:t>
      </w:r>
    </w:p>
    <w:p w:rsidR="000B32CD" w:rsidRPr="000B32CD" w:rsidRDefault="000B32CD" w:rsidP="000B32CD">
      <w:pPr>
        <w:autoSpaceDE w:val="0"/>
        <w:autoSpaceDN w:val="0"/>
        <w:adjustRightInd w:val="0"/>
        <w:spacing w:before="120" w:after="0" w:line="240" w:lineRule="atLeast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6870CAF4" wp14:editId="25BCABE5">
            <wp:extent cx="5248275" cy="2852737"/>
            <wp:effectExtent l="38100" t="0" r="9525" b="5080"/>
            <wp:docPr id="6" name="Diagramm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1A37" w:rsidRDefault="00041A37" w:rsidP="00135A6E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Besonders wichtig ist den Volkshochschulen der relativ kleine Bereich der Grundbildung. Für Menschen, die nicht richtig lesen, schreiben und rechnen können, ist dieses Bildungsangebot zum Erwerb von Alltagskompetenzen </w:t>
      </w:r>
      <w:r w:rsidR="00135A6E">
        <w:rPr>
          <w:rFonts w:ascii="Arial" w:hAnsi="Arial" w:cs="Arial"/>
          <w:sz w:val="20"/>
          <w:szCs w:val="20"/>
        </w:rPr>
        <w:t xml:space="preserve">ein Schritt zur gesellschaftlichen </w:t>
      </w:r>
      <w:r w:rsidRPr="00041A37">
        <w:rPr>
          <w:rFonts w:ascii="Arial" w:hAnsi="Arial" w:cs="Arial"/>
          <w:sz w:val="20"/>
          <w:szCs w:val="20"/>
        </w:rPr>
        <w:t>Teilhabe</w:t>
      </w:r>
      <w:r w:rsidR="00135A6E">
        <w:rPr>
          <w:rFonts w:ascii="Arial" w:hAnsi="Arial" w:cs="Arial"/>
          <w:sz w:val="20"/>
          <w:szCs w:val="20"/>
        </w:rPr>
        <w:t xml:space="preserve">. </w:t>
      </w:r>
      <w:r w:rsidR="00135A6E">
        <w:rPr>
          <w:rFonts w:ascii="Arial" w:hAnsi="Arial" w:cs="Arial"/>
          <w:sz w:val="20"/>
          <w:szCs w:val="20"/>
        </w:rPr>
        <w:t>Im landes</w:t>
      </w:r>
      <w:r w:rsidR="00135A6E">
        <w:rPr>
          <w:rFonts w:ascii="Arial" w:hAnsi="Arial" w:cs="Arial"/>
          <w:sz w:val="20"/>
          <w:szCs w:val="20"/>
        </w:rPr>
        <w:t>-und EU-geförderten</w:t>
      </w:r>
      <w:r w:rsidR="00135A6E">
        <w:rPr>
          <w:rFonts w:ascii="Arial" w:hAnsi="Arial" w:cs="Arial"/>
          <w:sz w:val="20"/>
          <w:szCs w:val="20"/>
        </w:rPr>
        <w:t xml:space="preserve"> Grundbildungs-Netzwerk koordinier</w:t>
      </w:r>
      <w:r w:rsidR="00135A6E">
        <w:rPr>
          <w:rFonts w:ascii="Arial" w:hAnsi="Arial" w:cs="Arial"/>
          <w:sz w:val="20"/>
          <w:szCs w:val="20"/>
        </w:rPr>
        <w:t xml:space="preserve">t der Landesverband </w:t>
      </w:r>
      <w:r w:rsidR="00135A6E">
        <w:rPr>
          <w:rFonts w:ascii="Arial" w:hAnsi="Arial" w:cs="Arial"/>
          <w:sz w:val="20"/>
          <w:szCs w:val="20"/>
        </w:rPr>
        <w:t>jährlich rund 200 Grundbildungskurse</w:t>
      </w:r>
      <w:r w:rsidR="00135A6E">
        <w:rPr>
          <w:rFonts w:ascii="Arial" w:hAnsi="Arial" w:cs="Arial"/>
          <w:sz w:val="20"/>
          <w:szCs w:val="20"/>
        </w:rPr>
        <w:t xml:space="preserve">, die vor allem von Volkshochschulen durchgeführt werden. Dabei nehmen sie zunehmend auch digitale Kompetenzen und die </w:t>
      </w:r>
      <w:r w:rsidRPr="00041A37">
        <w:rPr>
          <w:rFonts w:ascii="Arial" w:hAnsi="Arial" w:cs="Arial"/>
          <w:sz w:val="20"/>
          <w:szCs w:val="20"/>
        </w:rPr>
        <w:t xml:space="preserve">politische Bildung </w:t>
      </w:r>
      <w:r w:rsidR="00135A6E">
        <w:rPr>
          <w:rFonts w:ascii="Arial" w:hAnsi="Arial" w:cs="Arial"/>
          <w:sz w:val="20"/>
          <w:szCs w:val="20"/>
        </w:rPr>
        <w:t xml:space="preserve">in den Blick. </w:t>
      </w:r>
    </w:p>
    <w:p w:rsidR="00041A37" w:rsidRPr="00135A6E" w:rsidRDefault="00135A6E" w:rsidP="00135A6E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p</w:t>
      </w:r>
      <w:r w:rsidR="00041A37" w:rsidRPr="00135A6E">
        <w:rPr>
          <w:rFonts w:ascii="Arial" w:hAnsi="Arial" w:cs="Arial"/>
          <w:sz w:val="20"/>
          <w:szCs w:val="20"/>
        </w:rPr>
        <w:t xml:space="preserve">olitische Bildung </w:t>
      </w:r>
      <w:r w:rsidRPr="00135A6E">
        <w:rPr>
          <w:rFonts w:ascii="Arial" w:hAnsi="Arial" w:cs="Arial"/>
          <w:sz w:val="20"/>
          <w:szCs w:val="20"/>
        </w:rPr>
        <w:t xml:space="preserve">im Sinne von Dialogfähigkeit </w:t>
      </w:r>
      <w:r>
        <w:rPr>
          <w:rFonts w:ascii="Arial" w:hAnsi="Arial" w:cs="Arial"/>
          <w:sz w:val="20"/>
          <w:szCs w:val="20"/>
        </w:rPr>
        <w:t xml:space="preserve">braucht in den kommenden Jahren </w:t>
      </w:r>
      <w:r w:rsidR="001F78DD">
        <w:rPr>
          <w:rFonts w:ascii="Arial" w:hAnsi="Arial" w:cs="Arial"/>
          <w:sz w:val="20"/>
          <w:szCs w:val="20"/>
        </w:rPr>
        <w:t>mehr Aufmerksamkeit und Ressourcen, um mehr Brandenburgerinnen und Brandenburger für das Mitg</w:t>
      </w:r>
      <w:r>
        <w:rPr>
          <w:rFonts w:ascii="Arial" w:hAnsi="Arial" w:cs="Arial"/>
          <w:sz w:val="20"/>
          <w:szCs w:val="20"/>
        </w:rPr>
        <w:t>estalten</w:t>
      </w:r>
      <w:r>
        <w:rPr>
          <w:rFonts w:ascii="Arial" w:hAnsi="Arial" w:cs="Arial"/>
          <w:sz w:val="20"/>
          <w:szCs w:val="20"/>
        </w:rPr>
        <w:t xml:space="preserve"> </w:t>
      </w:r>
      <w:r w:rsidR="001F78DD">
        <w:rPr>
          <w:rFonts w:ascii="Arial" w:hAnsi="Arial" w:cs="Arial"/>
          <w:sz w:val="20"/>
          <w:szCs w:val="20"/>
        </w:rPr>
        <w:t xml:space="preserve">des gesellschaftlichen Zusammenhalts zu gewinnen. </w:t>
      </w:r>
      <w:r>
        <w:rPr>
          <w:rFonts w:ascii="Arial" w:hAnsi="Arial" w:cs="Arial"/>
          <w:sz w:val="20"/>
          <w:szCs w:val="20"/>
        </w:rPr>
        <w:t xml:space="preserve">Volkshochschulen </w:t>
      </w:r>
      <w:r w:rsidR="001F78DD">
        <w:rPr>
          <w:rFonts w:ascii="Arial" w:hAnsi="Arial" w:cs="Arial"/>
          <w:sz w:val="20"/>
          <w:szCs w:val="20"/>
        </w:rPr>
        <w:t>können dafür Räume und Strukturen bieten.</w:t>
      </w:r>
    </w:p>
    <w:p w:rsidR="00593232" w:rsidRDefault="00593232" w:rsidP="00041A37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</w:p>
    <w:p w:rsidR="00B07470" w:rsidRDefault="00B07470" w:rsidP="00041A37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</w:p>
    <w:p w:rsidR="00045F55" w:rsidRPr="00041A37" w:rsidRDefault="00041A37" w:rsidP="00041A37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45F55" w:rsidRPr="00041A37">
        <w:rPr>
          <w:rFonts w:ascii="Arial" w:hAnsi="Arial" w:cs="Arial"/>
          <w:sz w:val="20"/>
          <w:szCs w:val="20"/>
        </w:rPr>
        <w:t xml:space="preserve">ach </w:t>
      </w:r>
      <w:r>
        <w:rPr>
          <w:rFonts w:ascii="Arial" w:hAnsi="Arial" w:cs="Arial"/>
          <w:sz w:val="20"/>
          <w:szCs w:val="20"/>
        </w:rPr>
        <w:t xml:space="preserve">enormen Steigerungsraten in den Jahren 2015 bis 2017 stabilisierte sich die Nachfrage 2018 </w:t>
      </w:r>
      <w:r w:rsidR="00045F55" w:rsidRPr="00041A37">
        <w:rPr>
          <w:rFonts w:ascii="Arial" w:hAnsi="Arial" w:cs="Arial"/>
          <w:sz w:val="20"/>
          <w:szCs w:val="20"/>
        </w:rPr>
        <w:t xml:space="preserve">auf </w:t>
      </w:r>
      <w:r>
        <w:rPr>
          <w:rFonts w:ascii="Arial" w:hAnsi="Arial" w:cs="Arial"/>
          <w:sz w:val="20"/>
          <w:szCs w:val="20"/>
        </w:rPr>
        <w:t xml:space="preserve">einem hohen </w:t>
      </w:r>
      <w:r w:rsidR="00045F55" w:rsidRPr="00041A37">
        <w:rPr>
          <w:rFonts w:ascii="Arial" w:hAnsi="Arial" w:cs="Arial"/>
          <w:sz w:val="20"/>
          <w:szCs w:val="20"/>
        </w:rPr>
        <w:t>Niveau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45F55" w:rsidRDefault="00F75A91" w:rsidP="00593232">
      <w:pPr>
        <w:autoSpaceDE w:val="0"/>
        <w:autoSpaceDN w:val="0"/>
        <w:adjustRightInd w:val="0"/>
        <w:spacing w:before="120" w:after="0" w:line="240" w:lineRule="atLeas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3AB99839" wp14:editId="7898E6B7">
            <wp:extent cx="4991100" cy="3629025"/>
            <wp:effectExtent l="0" t="0" r="0" b="9525"/>
            <wp:docPr id="7" name="Diagramm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5F55" w:rsidRPr="001F78DD" w:rsidRDefault="001F78DD" w:rsidP="001F78D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 w:rsidRPr="001F78DD">
        <w:rPr>
          <w:rFonts w:ascii="Arial" w:hAnsi="Arial" w:cs="Arial"/>
          <w:sz w:val="20"/>
          <w:szCs w:val="20"/>
        </w:rPr>
        <w:t xml:space="preserve">Doch bei </w:t>
      </w:r>
      <w:r>
        <w:rPr>
          <w:rFonts w:ascii="Arial" w:hAnsi="Arial" w:cs="Arial"/>
          <w:sz w:val="20"/>
          <w:szCs w:val="20"/>
        </w:rPr>
        <w:t xml:space="preserve">aller Freude über Zuwächse sind den Volkshochschulen und ihrem Verband zwei Aspekte </w:t>
      </w:r>
      <w:r w:rsidR="00045F55" w:rsidRPr="001F78DD">
        <w:rPr>
          <w:rFonts w:ascii="Arial" w:hAnsi="Arial" w:cs="Arial"/>
          <w:sz w:val="20"/>
          <w:szCs w:val="20"/>
        </w:rPr>
        <w:t xml:space="preserve">wichtig: </w:t>
      </w:r>
      <w:r>
        <w:rPr>
          <w:rFonts w:ascii="Arial" w:hAnsi="Arial" w:cs="Arial"/>
          <w:sz w:val="20"/>
          <w:szCs w:val="20"/>
        </w:rPr>
        <w:t xml:space="preserve">eine </w:t>
      </w:r>
      <w:r w:rsidR="00045F55" w:rsidRPr="001F78DD">
        <w:rPr>
          <w:rFonts w:ascii="Arial" w:hAnsi="Arial" w:cs="Arial"/>
          <w:sz w:val="20"/>
          <w:szCs w:val="20"/>
        </w:rPr>
        <w:t xml:space="preserve">gute </w:t>
      </w:r>
      <w:r>
        <w:rPr>
          <w:rFonts w:ascii="Arial" w:hAnsi="Arial" w:cs="Arial"/>
          <w:sz w:val="20"/>
          <w:szCs w:val="20"/>
        </w:rPr>
        <w:t>Angebotsq</w:t>
      </w:r>
      <w:r w:rsidR="00045F55" w:rsidRPr="001F78DD">
        <w:rPr>
          <w:rFonts w:ascii="Arial" w:hAnsi="Arial" w:cs="Arial"/>
          <w:sz w:val="20"/>
          <w:szCs w:val="20"/>
        </w:rPr>
        <w:t>ualität und Erreic</w:t>
      </w:r>
      <w:r>
        <w:rPr>
          <w:rFonts w:ascii="Arial" w:hAnsi="Arial" w:cs="Arial"/>
          <w:sz w:val="20"/>
          <w:szCs w:val="20"/>
        </w:rPr>
        <w:t>hbarkeit.</w:t>
      </w:r>
    </w:p>
    <w:p w:rsidR="004A3389" w:rsidRDefault="006344CC" w:rsidP="004A3389">
      <w:pPr>
        <w:autoSpaceDE w:val="0"/>
        <w:autoSpaceDN w:val="0"/>
        <w:adjustRightInd w:val="0"/>
        <w:spacing w:before="240"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Kursleiter*innenmachen lebenslanges Lernen vor</w:t>
      </w:r>
    </w:p>
    <w:p w:rsidR="001F78DD" w:rsidRDefault="001F78DD" w:rsidP="001F78D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Gesicht der Volkshochschulen vor Ort sind ihre rund </w:t>
      </w:r>
      <w:r w:rsidR="00045F55" w:rsidRPr="001F78DD">
        <w:rPr>
          <w:rFonts w:ascii="Arial" w:hAnsi="Arial" w:cs="Arial"/>
          <w:sz w:val="20"/>
          <w:szCs w:val="20"/>
        </w:rPr>
        <w:t>2.</w:t>
      </w:r>
      <w:r w:rsidR="000B32CD" w:rsidRPr="001F78DD">
        <w:rPr>
          <w:rFonts w:ascii="Arial" w:hAnsi="Arial" w:cs="Arial"/>
          <w:sz w:val="20"/>
          <w:szCs w:val="20"/>
        </w:rPr>
        <w:t>5</w:t>
      </w:r>
      <w:r w:rsidR="00045F55" w:rsidRPr="001F78DD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freiberuflichen </w:t>
      </w:r>
      <w:r w:rsidR="00045F55" w:rsidRPr="001F78DD">
        <w:rPr>
          <w:rFonts w:ascii="Arial" w:hAnsi="Arial" w:cs="Arial"/>
          <w:sz w:val="20"/>
          <w:szCs w:val="20"/>
        </w:rPr>
        <w:t>Kursleiter*innen</w:t>
      </w:r>
      <w:r>
        <w:rPr>
          <w:rFonts w:ascii="Arial" w:hAnsi="Arial" w:cs="Arial"/>
          <w:sz w:val="20"/>
          <w:szCs w:val="20"/>
        </w:rPr>
        <w:t xml:space="preserve">, die überwiegend über einen </w:t>
      </w:r>
      <w:r w:rsidR="000B32CD" w:rsidRPr="001F78DD">
        <w:rPr>
          <w:rFonts w:ascii="Arial" w:hAnsi="Arial" w:cs="Arial"/>
          <w:sz w:val="20"/>
          <w:szCs w:val="20"/>
        </w:rPr>
        <w:t>Hochschulabschluss</w:t>
      </w:r>
      <w:r>
        <w:rPr>
          <w:rFonts w:ascii="Arial" w:hAnsi="Arial" w:cs="Arial"/>
          <w:sz w:val="20"/>
          <w:szCs w:val="20"/>
        </w:rPr>
        <w:t xml:space="preserve"> verfügen. F</w:t>
      </w:r>
      <w:r w:rsidR="000B32CD" w:rsidRPr="000B32CD">
        <w:rPr>
          <w:rFonts w:ascii="Arial" w:hAnsi="Arial" w:cs="Arial"/>
          <w:sz w:val="20"/>
          <w:szCs w:val="20"/>
        </w:rPr>
        <w:t xml:space="preserve">ür sie und die über 120 Mitarbeiter*innen der </w:t>
      </w:r>
      <w:r>
        <w:rPr>
          <w:rFonts w:ascii="Arial" w:hAnsi="Arial" w:cs="Arial"/>
          <w:sz w:val="20"/>
          <w:szCs w:val="20"/>
        </w:rPr>
        <w:t xml:space="preserve">Volkshochschulen </w:t>
      </w:r>
      <w:r w:rsidR="000B32CD" w:rsidRPr="000B32CD">
        <w:rPr>
          <w:rFonts w:ascii="Arial" w:hAnsi="Arial" w:cs="Arial"/>
          <w:sz w:val="20"/>
          <w:szCs w:val="20"/>
        </w:rPr>
        <w:t xml:space="preserve">im Land </w:t>
      </w:r>
      <w:r>
        <w:rPr>
          <w:rFonts w:ascii="Arial" w:hAnsi="Arial" w:cs="Arial"/>
          <w:sz w:val="20"/>
          <w:szCs w:val="20"/>
        </w:rPr>
        <w:t xml:space="preserve">organisieren der Verband und die Einrichtungen vor Ort </w:t>
      </w:r>
      <w:r w:rsidR="000B32CD">
        <w:rPr>
          <w:rFonts w:ascii="Arial" w:hAnsi="Arial" w:cs="Arial"/>
          <w:sz w:val="20"/>
          <w:szCs w:val="20"/>
        </w:rPr>
        <w:t xml:space="preserve">jährlich </w:t>
      </w:r>
      <w:r w:rsidR="000B32CD" w:rsidRPr="000B32CD">
        <w:rPr>
          <w:rFonts w:ascii="Arial" w:hAnsi="Arial" w:cs="Arial"/>
          <w:sz w:val="20"/>
          <w:szCs w:val="20"/>
        </w:rPr>
        <w:t xml:space="preserve">rund </w:t>
      </w:r>
      <w:r>
        <w:rPr>
          <w:rFonts w:ascii="Arial" w:hAnsi="Arial" w:cs="Arial"/>
          <w:sz w:val="20"/>
          <w:szCs w:val="20"/>
        </w:rPr>
        <w:t>8</w:t>
      </w:r>
      <w:r w:rsidR="000B32CD" w:rsidRPr="000B32CD">
        <w:rPr>
          <w:rFonts w:ascii="Arial" w:hAnsi="Arial" w:cs="Arial"/>
          <w:sz w:val="20"/>
          <w:szCs w:val="20"/>
        </w:rPr>
        <w:t xml:space="preserve">0 </w:t>
      </w:r>
      <w:r w:rsidR="000B32CD">
        <w:rPr>
          <w:rFonts w:ascii="Arial" w:hAnsi="Arial" w:cs="Arial"/>
          <w:sz w:val="20"/>
          <w:szCs w:val="20"/>
        </w:rPr>
        <w:t xml:space="preserve">Veranstaltungen </w:t>
      </w:r>
      <w:r>
        <w:rPr>
          <w:rFonts w:ascii="Arial" w:hAnsi="Arial" w:cs="Arial"/>
          <w:sz w:val="20"/>
          <w:szCs w:val="20"/>
        </w:rPr>
        <w:t>zur</w:t>
      </w:r>
      <w:r w:rsidR="000B32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Fortbildung und Vernetzung</w:t>
      </w:r>
      <w:r>
        <w:rPr>
          <w:rFonts w:ascii="Arial" w:hAnsi="Arial" w:cs="Arial"/>
          <w:sz w:val="20"/>
          <w:szCs w:val="20"/>
        </w:rPr>
        <w:t xml:space="preserve">. </w:t>
      </w:r>
      <w:r w:rsidR="000B32CD">
        <w:rPr>
          <w:rFonts w:ascii="Arial" w:hAnsi="Arial" w:cs="Arial"/>
          <w:sz w:val="20"/>
          <w:szCs w:val="20"/>
        </w:rPr>
        <w:t>Höhepunkt</w:t>
      </w:r>
      <w:r>
        <w:rPr>
          <w:rFonts w:ascii="Arial" w:hAnsi="Arial" w:cs="Arial"/>
          <w:sz w:val="20"/>
          <w:szCs w:val="20"/>
        </w:rPr>
        <w:t xml:space="preserve">e waren der fachübergreifende </w:t>
      </w:r>
      <w:r w:rsidR="000B32CD" w:rsidRPr="000B32CD">
        <w:rPr>
          <w:rFonts w:ascii="Arial" w:hAnsi="Arial" w:cs="Arial"/>
          <w:sz w:val="20"/>
          <w:szCs w:val="20"/>
        </w:rPr>
        <w:t>Kursleitertag 2018</w:t>
      </w:r>
      <w:r w:rsidR="000B32CD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 xml:space="preserve">der </w:t>
      </w:r>
      <w:r w:rsidR="000B32CD">
        <w:rPr>
          <w:rFonts w:ascii="Arial" w:hAnsi="Arial" w:cs="Arial"/>
          <w:sz w:val="20"/>
          <w:szCs w:val="20"/>
        </w:rPr>
        <w:t xml:space="preserve">Sprachentag 2019 mit </w:t>
      </w:r>
      <w:r>
        <w:rPr>
          <w:rFonts w:ascii="Arial" w:hAnsi="Arial" w:cs="Arial"/>
          <w:sz w:val="20"/>
          <w:szCs w:val="20"/>
        </w:rPr>
        <w:t xml:space="preserve">einer Palette an </w:t>
      </w:r>
      <w:r w:rsidR="000B32CD">
        <w:rPr>
          <w:rFonts w:ascii="Arial" w:hAnsi="Arial" w:cs="Arial"/>
          <w:sz w:val="20"/>
          <w:szCs w:val="20"/>
        </w:rPr>
        <w:t>Workshops</w:t>
      </w:r>
      <w:r>
        <w:rPr>
          <w:rFonts w:ascii="Arial" w:hAnsi="Arial" w:cs="Arial"/>
          <w:sz w:val="20"/>
          <w:szCs w:val="20"/>
        </w:rPr>
        <w:t>.</w:t>
      </w:r>
      <w:r w:rsidR="000B32CD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 xml:space="preserve"> konnte die </w:t>
      </w:r>
      <w:r w:rsidR="000B32CD">
        <w:rPr>
          <w:rFonts w:ascii="Arial" w:hAnsi="Arial" w:cs="Arial"/>
          <w:sz w:val="20"/>
          <w:szCs w:val="20"/>
        </w:rPr>
        <w:t xml:space="preserve">Basisqualifizierung für </w:t>
      </w:r>
      <w:r>
        <w:rPr>
          <w:rFonts w:ascii="Arial" w:hAnsi="Arial" w:cs="Arial"/>
          <w:sz w:val="20"/>
          <w:szCs w:val="20"/>
        </w:rPr>
        <w:t xml:space="preserve">angehende Erwachsenenbildner*innen nach längerer Pause </w:t>
      </w:r>
      <w:r>
        <w:rPr>
          <w:rFonts w:ascii="Arial" w:hAnsi="Arial" w:cs="Arial"/>
          <w:sz w:val="20"/>
          <w:szCs w:val="20"/>
        </w:rPr>
        <w:t>als Blended-Learning-Kurs</w:t>
      </w:r>
      <w:r>
        <w:rPr>
          <w:rFonts w:ascii="Arial" w:hAnsi="Arial" w:cs="Arial"/>
          <w:sz w:val="20"/>
          <w:szCs w:val="20"/>
        </w:rPr>
        <w:t xml:space="preserve"> wieder etabliert werden.</w:t>
      </w:r>
    </w:p>
    <w:p w:rsidR="00257D2B" w:rsidRDefault="006344CC" w:rsidP="00692C39">
      <w:pPr>
        <w:autoSpaceDE w:val="0"/>
        <w:autoSpaceDN w:val="0"/>
        <w:adjustRightInd w:val="0"/>
        <w:spacing w:before="240"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Digitale Bildungsangebote ergänzen gemeinsames Lernen vor Ort</w:t>
      </w:r>
    </w:p>
    <w:p w:rsidR="001F38A5" w:rsidRPr="00045F55" w:rsidRDefault="001F78DD" w:rsidP="006344CC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Jahr </w:t>
      </w:r>
      <w:r w:rsidR="001F38A5" w:rsidRPr="001F78DD">
        <w:rPr>
          <w:rFonts w:ascii="Arial" w:hAnsi="Arial" w:cs="Arial"/>
          <w:sz w:val="20"/>
          <w:szCs w:val="20"/>
        </w:rPr>
        <w:t xml:space="preserve">2018 </w:t>
      </w:r>
      <w:r>
        <w:rPr>
          <w:rFonts w:ascii="Arial" w:hAnsi="Arial" w:cs="Arial"/>
          <w:sz w:val="20"/>
          <w:szCs w:val="20"/>
        </w:rPr>
        <w:t xml:space="preserve">offerierten die 20 Volkshochschulen im Land </w:t>
      </w:r>
      <w:r w:rsidR="001F38A5" w:rsidRPr="001F78DD">
        <w:rPr>
          <w:rFonts w:ascii="Arial" w:hAnsi="Arial" w:cs="Arial"/>
          <w:sz w:val="20"/>
          <w:szCs w:val="20"/>
        </w:rPr>
        <w:t>270 digital angereicherte Kurse mit 11.442 Unterrichtseinheiten und 2.200 Belegungen (=Menschen, die in der Regel mehrere Kursveranstaltungen besuchen)</w:t>
      </w:r>
      <w:r>
        <w:rPr>
          <w:rFonts w:ascii="Arial" w:hAnsi="Arial" w:cs="Arial"/>
          <w:sz w:val="20"/>
          <w:szCs w:val="20"/>
        </w:rPr>
        <w:t xml:space="preserve">. Dahinter steht der Wunsch, auch für </w:t>
      </w:r>
      <w:r w:rsidR="001F38A5">
        <w:rPr>
          <w:rFonts w:ascii="Arial" w:hAnsi="Arial" w:cs="Arial"/>
          <w:sz w:val="20"/>
          <w:szCs w:val="20"/>
        </w:rPr>
        <w:t>Menschen</w:t>
      </w:r>
      <w:r>
        <w:rPr>
          <w:rFonts w:ascii="Arial" w:hAnsi="Arial" w:cs="Arial"/>
          <w:sz w:val="20"/>
          <w:szCs w:val="20"/>
        </w:rPr>
        <w:t xml:space="preserve"> erreichbar zu sein</w:t>
      </w:r>
      <w:r w:rsidR="001F38A5">
        <w:rPr>
          <w:rFonts w:ascii="Arial" w:hAnsi="Arial" w:cs="Arial"/>
          <w:sz w:val="20"/>
          <w:szCs w:val="20"/>
        </w:rPr>
        <w:t xml:space="preserve">, die kaum regelmäßig in die </w:t>
      </w:r>
      <w:r>
        <w:rPr>
          <w:rFonts w:ascii="Arial" w:hAnsi="Arial" w:cs="Arial"/>
          <w:sz w:val="20"/>
          <w:szCs w:val="20"/>
        </w:rPr>
        <w:t xml:space="preserve">Einrichtungen vor Ort kommen können – </w:t>
      </w:r>
      <w:r w:rsidR="001F38A5">
        <w:rPr>
          <w:rFonts w:ascii="Arial" w:hAnsi="Arial" w:cs="Arial"/>
          <w:sz w:val="20"/>
          <w:szCs w:val="20"/>
        </w:rPr>
        <w:t>weil sie berufstätig oder durch fehlende Verkehrsanbindung oder persönlich mobil eingeschränkt sind</w:t>
      </w:r>
      <w:r w:rsidR="006344CC">
        <w:rPr>
          <w:rFonts w:ascii="Arial" w:hAnsi="Arial" w:cs="Arial"/>
          <w:sz w:val="20"/>
          <w:szCs w:val="20"/>
        </w:rPr>
        <w:t xml:space="preserve">. Digitale Angebote ergänzen die klassischen Präsenzformate. Vor allem bleiben die Volkshochschulen im Land Brandenburg Orte, an denen sich Menschen zum </w:t>
      </w:r>
      <w:r w:rsidR="001F38A5">
        <w:rPr>
          <w:rFonts w:ascii="Arial" w:hAnsi="Arial" w:cs="Arial"/>
          <w:sz w:val="20"/>
          <w:szCs w:val="20"/>
        </w:rPr>
        <w:t>gemeinsam</w:t>
      </w:r>
      <w:r w:rsidR="006344CC">
        <w:rPr>
          <w:rFonts w:ascii="Arial" w:hAnsi="Arial" w:cs="Arial"/>
          <w:sz w:val="20"/>
          <w:szCs w:val="20"/>
        </w:rPr>
        <w:t>en L</w:t>
      </w:r>
      <w:r w:rsidR="001F38A5">
        <w:rPr>
          <w:rFonts w:ascii="Arial" w:hAnsi="Arial" w:cs="Arial"/>
          <w:sz w:val="20"/>
          <w:szCs w:val="20"/>
        </w:rPr>
        <w:t>ernen</w:t>
      </w:r>
      <w:r w:rsidR="006344CC">
        <w:rPr>
          <w:rFonts w:ascii="Arial" w:hAnsi="Arial" w:cs="Arial"/>
          <w:sz w:val="20"/>
          <w:szCs w:val="20"/>
        </w:rPr>
        <w:t xml:space="preserve"> persönlich begegnen.</w:t>
      </w:r>
    </w:p>
    <w:p w:rsidR="00593232" w:rsidRPr="00B971E3" w:rsidRDefault="00593232" w:rsidP="000F30F5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E652A" w:rsidRPr="005B28B1" w:rsidRDefault="002E652A" w:rsidP="00593232">
      <w:pPr>
        <w:pStyle w:val="Kopfzeile"/>
        <w:pBdr>
          <w:top w:val="single" w:sz="4" w:space="1" w:color="auto"/>
        </w:pBdr>
        <w:tabs>
          <w:tab w:val="clear" w:pos="4536"/>
          <w:tab w:val="clear" w:pos="9072"/>
        </w:tabs>
        <w:spacing w:before="120" w:line="240" w:lineRule="atLeast"/>
        <w:rPr>
          <w:rFonts w:cs="Arial"/>
          <w:b/>
          <w:sz w:val="20"/>
          <w:szCs w:val="20"/>
        </w:rPr>
      </w:pPr>
      <w:r w:rsidRPr="005B28B1">
        <w:rPr>
          <w:rFonts w:cs="Arial"/>
          <w:b/>
          <w:sz w:val="20"/>
          <w:szCs w:val="20"/>
        </w:rPr>
        <w:t>Ansprechpartnerin</w:t>
      </w:r>
      <w:r w:rsidR="00D72A90">
        <w:rPr>
          <w:rFonts w:cs="Arial"/>
          <w:b/>
          <w:sz w:val="20"/>
          <w:szCs w:val="20"/>
        </w:rPr>
        <w:t>nen</w:t>
      </w:r>
      <w:r w:rsidRPr="005B28B1">
        <w:rPr>
          <w:rFonts w:cs="Arial"/>
          <w:b/>
          <w:sz w:val="20"/>
          <w:szCs w:val="20"/>
        </w:rPr>
        <w:t xml:space="preserve">: </w:t>
      </w:r>
    </w:p>
    <w:p w:rsidR="002E652A" w:rsidRPr="005B28B1" w:rsidRDefault="002E652A" w:rsidP="000F30F5">
      <w:pPr>
        <w:pStyle w:val="Kopfzeile"/>
        <w:tabs>
          <w:tab w:val="clear" w:pos="4536"/>
          <w:tab w:val="clear" w:pos="9072"/>
        </w:tabs>
        <w:spacing w:before="120" w:line="240" w:lineRule="atLeast"/>
        <w:rPr>
          <w:rFonts w:cs="Arial"/>
          <w:sz w:val="20"/>
          <w:szCs w:val="20"/>
        </w:rPr>
      </w:pPr>
      <w:r w:rsidRPr="005B28B1">
        <w:rPr>
          <w:rFonts w:cs="Arial"/>
          <w:sz w:val="20"/>
          <w:szCs w:val="20"/>
        </w:rPr>
        <w:t>Carola Christen, Vorsitzende des B</w:t>
      </w:r>
      <w:r w:rsidR="00E11558">
        <w:rPr>
          <w:rFonts w:cs="Arial"/>
          <w:sz w:val="20"/>
          <w:szCs w:val="20"/>
        </w:rPr>
        <w:t>VV</w:t>
      </w:r>
      <w:r w:rsidRPr="005B28B1">
        <w:rPr>
          <w:rFonts w:cs="Arial"/>
          <w:sz w:val="20"/>
          <w:szCs w:val="20"/>
        </w:rPr>
        <w:t>, Tel. (0335) 54 20 25</w:t>
      </w:r>
      <w:r w:rsidR="00E11558">
        <w:rPr>
          <w:rFonts w:cs="Arial"/>
          <w:sz w:val="20"/>
          <w:szCs w:val="20"/>
        </w:rPr>
        <w:t xml:space="preserve">, </w:t>
      </w:r>
      <w:hyperlink r:id="rId9" w:history="1">
        <w:r w:rsidR="004A3389" w:rsidRPr="00160A9D">
          <w:rPr>
            <w:rStyle w:val="Hyperlink"/>
            <w:rFonts w:cs="Arial"/>
            <w:sz w:val="20"/>
            <w:szCs w:val="20"/>
          </w:rPr>
          <w:t>christen@vhs-brb.de</w:t>
        </w:r>
      </w:hyperlink>
      <w:r w:rsidR="004A3389">
        <w:rPr>
          <w:rFonts w:cs="Arial"/>
          <w:sz w:val="20"/>
          <w:szCs w:val="20"/>
        </w:rPr>
        <w:t xml:space="preserve"> </w:t>
      </w:r>
    </w:p>
    <w:p w:rsidR="00C17243" w:rsidRPr="005B28B1" w:rsidRDefault="00C17243" w:rsidP="000F30F5">
      <w:pPr>
        <w:pStyle w:val="Kopfzeile"/>
        <w:tabs>
          <w:tab w:val="clear" w:pos="4536"/>
          <w:tab w:val="clear" w:pos="9072"/>
        </w:tabs>
        <w:spacing w:before="120" w:line="240" w:lineRule="atLeast"/>
        <w:rPr>
          <w:rStyle w:val="Hyperlink"/>
          <w:rFonts w:cs="Arial"/>
          <w:color w:val="000000" w:themeColor="text1"/>
          <w:sz w:val="20"/>
          <w:szCs w:val="20"/>
        </w:rPr>
      </w:pPr>
      <w:r w:rsidRPr="005B28B1">
        <w:rPr>
          <w:rFonts w:cs="Arial"/>
          <w:sz w:val="20"/>
          <w:szCs w:val="20"/>
        </w:rPr>
        <w:t xml:space="preserve">Evelyn Dahme, </w:t>
      </w:r>
      <w:r w:rsidR="002E652A" w:rsidRPr="005B28B1">
        <w:rPr>
          <w:rFonts w:cs="Arial"/>
          <w:sz w:val="20"/>
          <w:szCs w:val="20"/>
        </w:rPr>
        <w:t>Geschäftsstelle</w:t>
      </w:r>
      <w:r w:rsidRPr="005B28B1">
        <w:rPr>
          <w:rFonts w:cs="Arial"/>
          <w:sz w:val="20"/>
          <w:szCs w:val="20"/>
        </w:rPr>
        <w:t>nleiterin,</w:t>
      </w:r>
      <w:r w:rsidR="002E652A" w:rsidRPr="005B28B1">
        <w:rPr>
          <w:rFonts w:cs="Arial"/>
          <w:sz w:val="20"/>
          <w:szCs w:val="20"/>
        </w:rPr>
        <w:t xml:space="preserve"> Tel. (0331) 200 </w:t>
      </w:r>
      <w:r w:rsidRPr="005B28B1">
        <w:rPr>
          <w:rFonts w:cs="Arial"/>
          <w:sz w:val="20"/>
          <w:szCs w:val="20"/>
        </w:rPr>
        <w:t>6</w:t>
      </w:r>
      <w:r w:rsidR="002E652A" w:rsidRPr="005B28B1">
        <w:rPr>
          <w:rFonts w:cs="Arial"/>
          <w:sz w:val="20"/>
          <w:szCs w:val="20"/>
        </w:rPr>
        <w:t xml:space="preserve">6 </w:t>
      </w:r>
      <w:r w:rsidRPr="005B28B1">
        <w:rPr>
          <w:rFonts w:cs="Arial"/>
          <w:sz w:val="20"/>
          <w:szCs w:val="20"/>
        </w:rPr>
        <w:t>9</w:t>
      </w:r>
      <w:r w:rsidR="002E652A" w:rsidRPr="005B28B1">
        <w:rPr>
          <w:rFonts w:cs="Arial"/>
          <w:sz w:val="20"/>
          <w:szCs w:val="20"/>
        </w:rPr>
        <w:t>3</w:t>
      </w:r>
      <w:r w:rsidR="004A3389">
        <w:rPr>
          <w:rFonts w:cs="Arial"/>
          <w:sz w:val="20"/>
          <w:szCs w:val="20"/>
        </w:rPr>
        <w:t xml:space="preserve"> – am 27.9. </w:t>
      </w:r>
      <w:r w:rsidR="00593232">
        <w:rPr>
          <w:rFonts w:cs="Arial"/>
          <w:sz w:val="20"/>
          <w:szCs w:val="20"/>
        </w:rPr>
        <w:t xml:space="preserve">unter </w:t>
      </w:r>
      <w:r w:rsidR="004A3389">
        <w:rPr>
          <w:rFonts w:cs="Arial"/>
          <w:sz w:val="20"/>
          <w:szCs w:val="20"/>
        </w:rPr>
        <w:t>0176 / 27 411 878</w:t>
      </w:r>
      <w:r w:rsidR="002E652A" w:rsidRPr="005B28B1">
        <w:rPr>
          <w:rFonts w:cs="Arial"/>
          <w:sz w:val="20"/>
          <w:szCs w:val="20"/>
        </w:rPr>
        <w:t xml:space="preserve">, </w:t>
      </w:r>
      <w:hyperlink r:id="rId10" w:history="1">
        <w:r w:rsidR="004A3389" w:rsidRPr="00160A9D">
          <w:rPr>
            <w:rStyle w:val="Hyperlink"/>
            <w:rFonts w:cs="Arial"/>
            <w:sz w:val="20"/>
            <w:szCs w:val="20"/>
          </w:rPr>
          <w:t>dahme@vhs-brb.de</w:t>
        </w:r>
      </w:hyperlink>
      <w:r w:rsidR="004A3389">
        <w:rPr>
          <w:rFonts w:cs="Arial"/>
          <w:color w:val="000000" w:themeColor="text1"/>
          <w:sz w:val="20"/>
          <w:szCs w:val="20"/>
        </w:rPr>
        <w:t xml:space="preserve"> </w:t>
      </w:r>
    </w:p>
    <w:sectPr w:rsidR="00C17243" w:rsidRPr="005B28B1" w:rsidSect="00B07470">
      <w:headerReference w:type="default" r:id="rId11"/>
      <w:pgSz w:w="11906" w:h="16838"/>
      <w:pgMar w:top="1843" w:right="170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65" w:rsidRDefault="00C26A65" w:rsidP="00C17243">
      <w:pPr>
        <w:spacing w:after="0" w:line="240" w:lineRule="auto"/>
      </w:pPr>
      <w:r>
        <w:separator/>
      </w:r>
    </w:p>
  </w:endnote>
  <w:endnote w:type="continuationSeparator" w:id="0">
    <w:p w:rsidR="00C26A65" w:rsidRDefault="00C26A65" w:rsidP="00C1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65" w:rsidRDefault="00C26A65" w:rsidP="00C17243">
      <w:pPr>
        <w:spacing w:after="0" w:line="240" w:lineRule="auto"/>
      </w:pPr>
      <w:r>
        <w:separator/>
      </w:r>
    </w:p>
  </w:footnote>
  <w:footnote w:type="continuationSeparator" w:id="0">
    <w:p w:rsidR="00C26A65" w:rsidRDefault="00C26A65" w:rsidP="00C1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32" w:rsidRDefault="00C17243" w:rsidP="00593232">
    <w:pPr>
      <w:pStyle w:val="Kopfzeile"/>
      <w:tabs>
        <w:tab w:val="left" w:pos="2085"/>
      </w:tabs>
      <w:rPr>
        <w:color w:val="17365D" w:themeColor="text2" w:themeShade="BF"/>
        <w:sz w:val="18"/>
        <w:szCs w:val="18"/>
      </w:rPr>
    </w:pPr>
    <w:r w:rsidRPr="00C17243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09EE896" wp14:editId="4B4DBCB3">
          <wp:simplePos x="0" y="0"/>
          <wp:positionH relativeFrom="column">
            <wp:posOffset>-198120</wp:posOffset>
          </wp:positionH>
          <wp:positionV relativeFrom="paragraph">
            <wp:posOffset>-133985</wp:posOffset>
          </wp:positionV>
          <wp:extent cx="3147060" cy="683895"/>
          <wp:effectExtent l="0" t="0" r="0" b="1905"/>
          <wp:wrapTight wrapText="bothSides">
            <wp:wrapPolygon edited="0">
              <wp:start x="0" y="0"/>
              <wp:lineTo x="0" y="21058"/>
              <wp:lineTo x="21443" y="21058"/>
              <wp:lineTo x="21443" y="0"/>
              <wp:lineTo x="0" y="0"/>
            </wp:wrapPolygon>
          </wp:wrapTight>
          <wp:docPr id="8" name="Grafik 8" descr="P:\01 GESCHÄFTSSTELLE\01 Formulare Vorlagen Adressen_2014\_BVV Logo\JPEG\bvv_RGB_pos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1 GESCHÄFTSSTELLE\01 Formulare Vorlagen Adressen_2014\_BVV Logo\JPEG\bvv_RGB_pos_h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7243" w:rsidRPr="00C17243" w:rsidRDefault="001A50FC" w:rsidP="00593232">
    <w:pPr>
      <w:pStyle w:val="Kopfzeile"/>
      <w:tabs>
        <w:tab w:val="left" w:pos="2085"/>
      </w:tabs>
      <w:jc w:val="right"/>
      <w:rPr>
        <w:color w:val="17365D" w:themeColor="text2" w:themeShade="BF"/>
        <w:sz w:val="18"/>
        <w:szCs w:val="18"/>
      </w:rPr>
    </w:pPr>
    <w:r>
      <w:rPr>
        <w:color w:val="17365D" w:themeColor="text2" w:themeShade="BF"/>
        <w:sz w:val="18"/>
        <w:szCs w:val="18"/>
      </w:rPr>
      <w:tab/>
    </w:r>
    <w:r w:rsidR="00C17243" w:rsidRPr="00C17243">
      <w:rPr>
        <w:color w:val="17365D" w:themeColor="text2" w:themeShade="BF"/>
        <w:sz w:val="18"/>
        <w:szCs w:val="18"/>
      </w:rPr>
      <w:t>3</w:t>
    </w:r>
    <w:r w:rsidR="004A3389">
      <w:rPr>
        <w:color w:val="17365D" w:themeColor="text2" w:themeShade="BF"/>
        <w:sz w:val="18"/>
        <w:szCs w:val="18"/>
      </w:rPr>
      <w:t>6</w:t>
    </w:r>
    <w:r w:rsidR="00C17243" w:rsidRPr="00C17243">
      <w:rPr>
        <w:color w:val="17365D" w:themeColor="text2" w:themeShade="BF"/>
        <w:sz w:val="18"/>
        <w:szCs w:val="18"/>
      </w:rPr>
      <w:t>. Mitgliederversammlung</w:t>
    </w:r>
  </w:p>
  <w:p w:rsidR="00C17243" w:rsidRDefault="001A50FC" w:rsidP="00593232">
    <w:pPr>
      <w:pStyle w:val="Kopfzeile"/>
      <w:pBdr>
        <w:bottom w:val="single" w:sz="4" w:space="1" w:color="auto"/>
      </w:pBdr>
      <w:tabs>
        <w:tab w:val="clear" w:pos="9072"/>
        <w:tab w:val="left" w:pos="915"/>
        <w:tab w:val="right" w:pos="8364"/>
      </w:tabs>
      <w:spacing w:after="60"/>
      <w:jc w:val="right"/>
      <w:rPr>
        <w:color w:val="17365D" w:themeColor="text2" w:themeShade="BF"/>
        <w:sz w:val="18"/>
        <w:szCs w:val="18"/>
      </w:rPr>
    </w:pPr>
    <w:r>
      <w:rPr>
        <w:color w:val="17365D" w:themeColor="text2" w:themeShade="BF"/>
        <w:sz w:val="18"/>
        <w:szCs w:val="18"/>
      </w:rPr>
      <w:tab/>
    </w:r>
    <w:r w:rsidR="00C17243" w:rsidRPr="00C17243">
      <w:rPr>
        <w:color w:val="17365D" w:themeColor="text2" w:themeShade="BF"/>
        <w:sz w:val="18"/>
        <w:szCs w:val="18"/>
      </w:rPr>
      <w:t>2</w:t>
    </w:r>
    <w:r w:rsidR="004A3389">
      <w:rPr>
        <w:color w:val="17365D" w:themeColor="text2" w:themeShade="BF"/>
        <w:sz w:val="18"/>
        <w:szCs w:val="18"/>
      </w:rPr>
      <w:t>7</w:t>
    </w:r>
    <w:r w:rsidR="00C17243" w:rsidRPr="00C17243">
      <w:rPr>
        <w:color w:val="17365D" w:themeColor="text2" w:themeShade="BF"/>
        <w:sz w:val="18"/>
        <w:szCs w:val="18"/>
      </w:rPr>
      <w:t>.0</w:t>
    </w:r>
    <w:r w:rsidR="004A3389">
      <w:rPr>
        <w:color w:val="17365D" w:themeColor="text2" w:themeShade="BF"/>
        <w:sz w:val="18"/>
        <w:szCs w:val="18"/>
      </w:rPr>
      <w:t>9</w:t>
    </w:r>
    <w:r w:rsidR="00C17243" w:rsidRPr="00C17243">
      <w:rPr>
        <w:color w:val="17365D" w:themeColor="text2" w:themeShade="BF"/>
        <w:sz w:val="18"/>
        <w:szCs w:val="18"/>
      </w:rPr>
      <w:t>.201</w:t>
    </w:r>
    <w:r w:rsidR="004A3389">
      <w:rPr>
        <w:color w:val="17365D" w:themeColor="text2" w:themeShade="BF"/>
        <w:sz w:val="18"/>
        <w:szCs w:val="18"/>
      </w:rPr>
      <w:t>9</w:t>
    </w:r>
  </w:p>
  <w:p w:rsidR="00593232" w:rsidRDefault="00593232" w:rsidP="00593232">
    <w:pPr>
      <w:pStyle w:val="Kopfzeile"/>
      <w:pBdr>
        <w:bottom w:val="single" w:sz="4" w:space="1" w:color="auto"/>
      </w:pBdr>
      <w:tabs>
        <w:tab w:val="clear" w:pos="9072"/>
        <w:tab w:val="left" w:pos="915"/>
        <w:tab w:val="right" w:pos="8364"/>
      </w:tabs>
      <w:spacing w:after="60"/>
      <w:rPr>
        <w:color w:val="17365D" w:themeColor="text2" w:themeShade="BF"/>
        <w:sz w:val="18"/>
        <w:szCs w:val="18"/>
      </w:rPr>
    </w:pPr>
  </w:p>
  <w:p w:rsidR="00593232" w:rsidRPr="00C17243" w:rsidRDefault="00593232" w:rsidP="00593232">
    <w:pPr>
      <w:pStyle w:val="Kopfzeile"/>
      <w:pBdr>
        <w:bottom w:val="single" w:sz="4" w:space="1" w:color="auto"/>
      </w:pBdr>
      <w:tabs>
        <w:tab w:val="clear" w:pos="9072"/>
        <w:tab w:val="left" w:pos="915"/>
        <w:tab w:val="right" w:pos="8364"/>
      </w:tabs>
      <w:spacing w:after="60"/>
      <w:rPr>
        <w:color w:val="17365D" w:themeColor="text2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5C"/>
    <w:multiLevelType w:val="hybridMultilevel"/>
    <w:tmpl w:val="0486F93C"/>
    <w:lvl w:ilvl="0" w:tplc="82BC08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3486"/>
    <w:multiLevelType w:val="hybridMultilevel"/>
    <w:tmpl w:val="6888C574"/>
    <w:lvl w:ilvl="0" w:tplc="9D7AC4F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22E8"/>
    <w:multiLevelType w:val="hybridMultilevel"/>
    <w:tmpl w:val="A5FA05B4"/>
    <w:lvl w:ilvl="0" w:tplc="4636D7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1175"/>
    <w:multiLevelType w:val="hybridMultilevel"/>
    <w:tmpl w:val="B7000D0C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F80365"/>
    <w:multiLevelType w:val="hybridMultilevel"/>
    <w:tmpl w:val="2812C728"/>
    <w:lvl w:ilvl="0" w:tplc="BF665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F30E8"/>
    <w:multiLevelType w:val="hybridMultilevel"/>
    <w:tmpl w:val="25DCAB4A"/>
    <w:lvl w:ilvl="0" w:tplc="8D58DBDC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7F4D"/>
    <w:multiLevelType w:val="hybridMultilevel"/>
    <w:tmpl w:val="0486F93C"/>
    <w:lvl w:ilvl="0" w:tplc="82BC08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2EC8"/>
    <w:multiLevelType w:val="hybridMultilevel"/>
    <w:tmpl w:val="CB6C8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663C1"/>
    <w:multiLevelType w:val="hybridMultilevel"/>
    <w:tmpl w:val="49E667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F1504"/>
    <w:multiLevelType w:val="hybridMultilevel"/>
    <w:tmpl w:val="1E8C54B4"/>
    <w:lvl w:ilvl="0" w:tplc="5C9AD4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71DDE"/>
    <w:multiLevelType w:val="hybridMultilevel"/>
    <w:tmpl w:val="B1163866"/>
    <w:lvl w:ilvl="0" w:tplc="9DC4E75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C6"/>
    <w:rsid w:val="0001228C"/>
    <w:rsid w:val="00017551"/>
    <w:rsid w:val="00027737"/>
    <w:rsid w:val="0003796D"/>
    <w:rsid w:val="00041A37"/>
    <w:rsid w:val="0004213A"/>
    <w:rsid w:val="00045F55"/>
    <w:rsid w:val="00054EF0"/>
    <w:rsid w:val="00076DF6"/>
    <w:rsid w:val="000844BE"/>
    <w:rsid w:val="000905CA"/>
    <w:rsid w:val="000954E1"/>
    <w:rsid w:val="000B32CD"/>
    <w:rsid w:val="000F30F5"/>
    <w:rsid w:val="000F5F04"/>
    <w:rsid w:val="00104EB3"/>
    <w:rsid w:val="00114B21"/>
    <w:rsid w:val="00117DED"/>
    <w:rsid w:val="00124125"/>
    <w:rsid w:val="00130B7E"/>
    <w:rsid w:val="00134504"/>
    <w:rsid w:val="00135A6E"/>
    <w:rsid w:val="0015356B"/>
    <w:rsid w:val="0015634A"/>
    <w:rsid w:val="00161647"/>
    <w:rsid w:val="001710C6"/>
    <w:rsid w:val="001A231F"/>
    <w:rsid w:val="001A50FC"/>
    <w:rsid w:val="001A63AD"/>
    <w:rsid w:val="001F38A5"/>
    <w:rsid w:val="001F6859"/>
    <w:rsid w:val="001F78DD"/>
    <w:rsid w:val="00201EC6"/>
    <w:rsid w:val="00203B82"/>
    <w:rsid w:val="002068A0"/>
    <w:rsid w:val="002245F1"/>
    <w:rsid w:val="002262E8"/>
    <w:rsid w:val="00252A7C"/>
    <w:rsid w:val="00257D2B"/>
    <w:rsid w:val="00265EFC"/>
    <w:rsid w:val="002B2E99"/>
    <w:rsid w:val="002C1274"/>
    <w:rsid w:val="002D3741"/>
    <w:rsid w:val="002E2118"/>
    <w:rsid w:val="002E31EA"/>
    <w:rsid w:val="002E652A"/>
    <w:rsid w:val="002F6AFD"/>
    <w:rsid w:val="00307137"/>
    <w:rsid w:val="00371941"/>
    <w:rsid w:val="003C240C"/>
    <w:rsid w:val="003D5545"/>
    <w:rsid w:val="00403D6C"/>
    <w:rsid w:val="00444F5D"/>
    <w:rsid w:val="00463444"/>
    <w:rsid w:val="00466B07"/>
    <w:rsid w:val="0049184A"/>
    <w:rsid w:val="004A3389"/>
    <w:rsid w:val="004C44DD"/>
    <w:rsid w:val="004D0DE1"/>
    <w:rsid w:val="004E4AEE"/>
    <w:rsid w:val="005330A3"/>
    <w:rsid w:val="00554796"/>
    <w:rsid w:val="005648FC"/>
    <w:rsid w:val="00567725"/>
    <w:rsid w:val="00570369"/>
    <w:rsid w:val="005818E9"/>
    <w:rsid w:val="00582718"/>
    <w:rsid w:val="0058370A"/>
    <w:rsid w:val="00593232"/>
    <w:rsid w:val="0059400E"/>
    <w:rsid w:val="005954C2"/>
    <w:rsid w:val="0059663F"/>
    <w:rsid w:val="005B28B1"/>
    <w:rsid w:val="005B517A"/>
    <w:rsid w:val="005F7C00"/>
    <w:rsid w:val="00617F47"/>
    <w:rsid w:val="0063137B"/>
    <w:rsid w:val="006344CC"/>
    <w:rsid w:val="00650E85"/>
    <w:rsid w:val="00654FC9"/>
    <w:rsid w:val="00655079"/>
    <w:rsid w:val="00660909"/>
    <w:rsid w:val="00692C39"/>
    <w:rsid w:val="0069710F"/>
    <w:rsid w:val="006B4650"/>
    <w:rsid w:val="006C09D1"/>
    <w:rsid w:val="006C2759"/>
    <w:rsid w:val="006E47F1"/>
    <w:rsid w:val="006E5C44"/>
    <w:rsid w:val="00702B10"/>
    <w:rsid w:val="007107D7"/>
    <w:rsid w:val="0071570A"/>
    <w:rsid w:val="00737DC1"/>
    <w:rsid w:val="00785C56"/>
    <w:rsid w:val="0079375E"/>
    <w:rsid w:val="007B6D1F"/>
    <w:rsid w:val="007B7899"/>
    <w:rsid w:val="007D167C"/>
    <w:rsid w:val="007D2256"/>
    <w:rsid w:val="007F7040"/>
    <w:rsid w:val="0080663B"/>
    <w:rsid w:val="008420D2"/>
    <w:rsid w:val="008630C5"/>
    <w:rsid w:val="00882DA7"/>
    <w:rsid w:val="008926E5"/>
    <w:rsid w:val="008C3A8A"/>
    <w:rsid w:val="008D6D80"/>
    <w:rsid w:val="008E34E5"/>
    <w:rsid w:val="009127A2"/>
    <w:rsid w:val="00945E8B"/>
    <w:rsid w:val="009867D9"/>
    <w:rsid w:val="009A4834"/>
    <w:rsid w:val="009D0D9E"/>
    <w:rsid w:val="009D683C"/>
    <w:rsid w:val="009E3C0F"/>
    <w:rsid w:val="009F0550"/>
    <w:rsid w:val="009F2B48"/>
    <w:rsid w:val="009F7C29"/>
    <w:rsid w:val="00A001A4"/>
    <w:rsid w:val="00A36FC2"/>
    <w:rsid w:val="00A37074"/>
    <w:rsid w:val="00A3740E"/>
    <w:rsid w:val="00A4354B"/>
    <w:rsid w:val="00A44D14"/>
    <w:rsid w:val="00A83E36"/>
    <w:rsid w:val="00A950D3"/>
    <w:rsid w:val="00AB3E58"/>
    <w:rsid w:val="00AC155E"/>
    <w:rsid w:val="00B00FAA"/>
    <w:rsid w:val="00B030F4"/>
    <w:rsid w:val="00B07470"/>
    <w:rsid w:val="00B20393"/>
    <w:rsid w:val="00B22323"/>
    <w:rsid w:val="00B30A67"/>
    <w:rsid w:val="00B319ED"/>
    <w:rsid w:val="00B548C0"/>
    <w:rsid w:val="00B67162"/>
    <w:rsid w:val="00B75CB1"/>
    <w:rsid w:val="00B83CE9"/>
    <w:rsid w:val="00B84D0D"/>
    <w:rsid w:val="00B92AE1"/>
    <w:rsid w:val="00B971E3"/>
    <w:rsid w:val="00BC7EC8"/>
    <w:rsid w:val="00BE27A7"/>
    <w:rsid w:val="00C17243"/>
    <w:rsid w:val="00C20FA7"/>
    <w:rsid w:val="00C231F0"/>
    <w:rsid w:val="00C26A65"/>
    <w:rsid w:val="00C377D9"/>
    <w:rsid w:val="00CE6A5C"/>
    <w:rsid w:val="00D01737"/>
    <w:rsid w:val="00D037B1"/>
    <w:rsid w:val="00D34874"/>
    <w:rsid w:val="00D53026"/>
    <w:rsid w:val="00D53619"/>
    <w:rsid w:val="00D72A90"/>
    <w:rsid w:val="00D84646"/>
    <w:rsid w:val="00D930AD"/>
    <w:rsid w:val="00E10635"/>
    <w:rsid w:val="00E11558"/>
    <w:rsid w:val="00E14243"/>
    <w:rsid w:val="00E7273C"/>
    <w:rsid w:val="00E75D96"/>
    <w:rsid w:val="00EA2FDF"/>
    <w:rsid w:val="00ED6F6C"/>
    <w:rsid w:val="00EE00BF"/>
    <w:rsid w:val="00EE2561"/>
    <w:rsid w:val="00F37FCA"/>
    <w:rsid w:val="00F40325"/>
    <w:rsid w:val="00F64812"/>
    <w:rsid w:val="00F75286"/>
    <w:rsid w:val="00F75A91"/>
    <w:rsid w:val="00F864D9"/>
    <w:rsid w:val="00F8703B"/>
    <w:rsid w:val="00FC3C0F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76784E"/>
  <w15:docId w15:val="{FB54658A-6370-4D5C-B259-5082CA9B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E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1EC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0713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8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C15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5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5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5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55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rsid w:val="002E652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E652A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243"/>
  </w:style>
  <w:style w:type="character" w:customStyle="1" w:styleId="copyright">
    <w:name w:val="copyright"/>
    <w:basedOn w:val="Absatz-Standardschriftart"/>
    <w:rsid w:val="00655079"/>
  </w:style>
  <w:style w:type="paragraph" w:styleId="StandardWeb">
    <w:name w:val="Normal (Web)"/>
    <w:basedOn w:val="Standard"/>
    <w:uiPriority w:val="99"/>
    <w:semiHidden/>
    <w:unhideWhenUsed/>
    <w:rsid w:val="008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hme@vhs-br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en@vhs-br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vv-dc\postfach\14%20QUALIT&#196;TSENTWICKLUNG\Statistiken\2018%20vhs_Statistik\Leistung%20gesamt_vhs%20Brb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vv-dc\postfach\14%20QUALIT&#196;TSENTWICKLUNG\Statistiken\2018%20vhs_Statistik\Leistung%20gesamt_vhs%20Brb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de-DE" sz="1400">
                <a:latin typeface="Arial" panose="020B0604020202020204" pitchFamily="34" charset="0"/>
                <a:cs typeface="Arial" panose="020B0604020202020204" pitchFamily="34" charset="0"/>
              </a:rPr>
              <a:t>Themenanteile an Kursbelegungen</a:t>
            </a:r>
            <a:r>
              <a:rPr lang="de-DE" sz="1400" baseline="0">
                <a:latin typeface="Arial" panose="020B0604020202020204" pitchFamily="34" charset="0"/>
                <a:cs typeface="Arial" panose="020B0604020202020204" pitchFamily="34" charset="0"/>
              </a:rPr>
              <a:t> 2018 </a:t>
            </a:r>
            <a:endParaRPr lang="de-DE" sz="14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026432536640878E-2"/>
          <c:y val="7.0175438596491224E-2"/>
          <c:w val="0.58130227084446273"/>
          <c:h val="0.8618421052631578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681E-49B6-9C4C-EF600C28A47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681E-49B6-9C4C-EF600C28A478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681E-49B6-9C4C-EF600C28A478}"/>
              </c:ext>
            </c:extLst>
          </c:dPt>
          <c:dPt>
            <c:idx val="3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7-681E-49B6-9C4C-EF600C28A478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9-681E-49B6-9C4C-EF600C28A478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B-681E-49B6-9C4C-EF600C28A47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'4-alle TN FB 1-6 2018'!$B$6:$G$6</c:f>
              <c:strCache>
                <c:ptCount val="6"/>
                <c:pt idx="0">
                  <c:v>Politik Gesellschaft Umwelt</c:v>
                </c:pt>
                <c:pt idx="1">
                  <c:v>Kultur Gestalten</c:v>
                </c:pt>
                <c:pt idx="2">
                  <c:v>Gesundheit</c:v>
                </c:pt>
                <c:pt idx="3">
                  <c:v>Sprachen</c:v>
                </c:pt>
                <c:pt idx="4">
                  <c:v>Arbeit und Beruf</c:v>
                </c:pt>
                <c:pt idx="5">
                  <c:v>Grundbildung ohne Schulabschlüsse </c:v>
                </c:pt>
              </c:strCache>
            </c:strRef>
          </c:cat>
          <c:val>
            <c:numRef>
              <c:f>'4-alle TN FB 1-6 2018'!$B$26:$G$26</c:f>
              <c:numCache>
                <c:formatCode>#,##0</c:formatCode>
                <c:ptCount val="6"/>
                <c:pt idx="0">
                  <c:v>4335</c:v>
                </c:pt>
                <c:pt idx="1">
                  <c:v>9955</c:v>
                </c:pt>
                <c:pt idx="2">
                  <c:v>22052</c:v>
                </c:pt>
                <c:pt idx="3">
                  <c:v>26567</c:v>
                </c:pt>
                <c:pt idx="4">
                  <c:v>5343</c:v>
                </c:pt>
                <c:pt idx="5">
                  <c:v>1315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81E-49B6-9C4C-EF600C28A4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0245821042281245"/>
          <c:y val="0.18553874844591794"/>
          <c:w val="0.32279423036722182"/>
          <c:h val="0.6258647603260119"/>
        </c:manualLayout>
      </c:layout>
      <c:overlay val="0"/>
      <c:txPr>
        <a:bodyPr/>
        <a:lstStyle/>
        <a:p>
          <a:pPr rtl="0"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de-DE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de-DE"/>
              <a:t>Unterrichtsstunden im Zeitvergleich, </a:t>
            </a:r>
            <a:br>
              <a:rPr lang="de-DE"/>
            </a:br>
            <a:r>
              <a:rPr lang="de-DE"/>
              <a:t>inkl. Schulabschlüsse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'7-Tabelle gesamt 2013-2018'!$AD$6:$AI$6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6"/>
              <c:layout>
                <c:manualLayout>
                  <c:x val="-9.237873048832705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1D-41F4-886F-F463D33F8A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'7-Tabelle gesamt 2013-2018'!$AD$6:$AI$6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'7-Tabelle gesamt 2013-2018'!$AD$26:$AI$26</c:f>
              <c:numCache>
                <c:formatCode>#,##0</c:formatCode>
                <c:ptCount val="6"/>
                <c:pt idx="0">
                  <c:v>156940</c:v>
                </c:pt>
                <c:pt idx="1">
                  <c:v>189391</c:v>
                </c:pt>
                <c:pt idx="2">
                  <c:v>213753</c:v>
                </c:pt>
                <c:pt idx="3">
                  <c:v>242831</c:v>
                </c:pt>
                <c:pt idx="4">
                  <c:v>238989</c:v>
                </c:pt>
                <c:pt idx="5">
                  <c:v>233312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1D-41F4-886F-F463D33F8A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1"/>
        <c:axId val="75811840"/>
        <c:axId val="75703040"/>
      </c:barChart>
      <c:catAx>
        <c:axId val="7581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e-DE"/>
          </a:p>
        </c:txPr>
        <c:crossAx val="75703040"/>
        <c:crosses val="autoZero"/>
        <c:auto val="1"/>
        <c:lblAlgn val="ctr"/>
        <c:lblOffset val="100"/>
        <c:noMultiLvlLbl val="0"/>
      </c:catAx>
      <c:valAx>
        <c:axId val="757030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e-DE"/>
          </a:p>
        </c:txPr>
        <c:crossAx val="75811840"/>
        <c:crosses val="autoZero"/>
        <c:crossBetween val="between"/>
      </c:valAx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Barnim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Dahme</dc:creator>
  <cp:lastModifiedBy>Evelyn Dahme</cp:lastModifiedBy>
  <cp:revision>4</cp:revision>
  <cp:lastPrinted>2015-09-24T12:07:00Z</cp:lastPrinted>
  <dcterms:created xsi:type="dcterms:W3CDTF">2019-09-25T13:26:00Z</dcterms:created>
  <dcterms:modified xsi:type="dcterms:W3CDTF">2019-09-25T15:39:00Z</dcterms:modified>
</cp:coreProperties>
</file>